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before="0" w:beforeAutospacing="0" w:after="0" w:afterAutospacing="0" w:line="360" w:lineRule="auto"/>
        <w:jc w:val="cente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eastAsia="宋体"/>
          <w:b/>
          <w:bCs/>
          <w:color w:val="2F5597" w:themeColor="accent1" w:themeShade="BF"/>
          <w:sz w:val="24"/>
          <w:szCs w:val="24"/>
          <w:lang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530600" cy="3530600"/>
            <wp:effectExtent l="0" t="0" r="0" b="0"/>
            <wp:docPr id="1" name="图片 1" descr="HMS-20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MS-205D"/>
                    <pic:cNvPicPr>
                      <a:picLocks noChangeAspect="1"/>
                    </pic:cNvPicPr>
                  </pic:nvPicPr>
                  <pic:blipFill>
                    <a:blip r:embed="rId6"/>
                    <a:stretch>
                      <a:fillRect/>
                    </a:stretch>
                  </pic:blipFill>
                  <pic:spPr>
                    <a:xfrm>
                      <a:off x="0" y="0"/>
                      <a:ext cx="3530600" cy="3530600"/>
                    </a:xfrm>
                    <a:prstGeom prst="rect">
                      <a:avLst/>
                    </a:prstGeom>
                  </pic:spPr>
                </pic:pic>
              </a:graphicData>
            </a:graphic>
          </wp:inline>
        </w:drawing>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b/>
          <w:bCs/>
          <w:sz w:val="30"/>
        </w:rPr>
        <mc:AlternateContent>
          <mc:Choice Requires="wps">
            <w:drawing>
              <wp:anchor distT="0" distB="0" distL="114300" distR="114300" simplePos="0" relativeHeight="251659264" behindDoc="0" locked="0" layoutInCell="1" allowOverlap="1">
                <wp:simplePos x="0" y="0"/>
                <wp:positionH relativeFrom="column">
                  <wp:posOffset>400685</wp:posOffset>
                </wp:positionH>
                <wp:positionV relativeFrom="paragraph">
                  <wp:posOffset>167640</wp:posOffset>
                </wp:positionV>
                <wp:extent cx="4114800" cy="39052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4114800" cy="3905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right="0" w:firstLine="281" w:firstLineChars="100"/>
                              <w:rPr>
                                <w:rFonts w:hint="default"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HMS-205D Hotplate Magnetic Stirrer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55pt;margin-top:13.2pt;height:30.75pt;width:324pt;mso-wrap-distance-bottom:0pt;mso-wrap-distance-top:0pt;z-index:251659264;mso-width-relative:page;mso-height-relative:page;" filled="f" stroked="f" coordsize="21600,21600" o:gfxdata="UEsDBAoAAAAAAIdO4kAAAAAAAAAAAAAAAAAEAAAAZHJzL1BLAwQUAAAACACHTuJAE9aZkdoAAAAI&#10;AQAADwAAAGRycy9kb3ducmV2LnhtbE2PS0/DMBCE70j8B2uRuFHHAdI0zaZCkSokRA8tvXBzYjeJ&#10;8CPE7gN+PcsJjrMzmvm2XF2sYSc9hcE7BDFLgGnXejW4DmH/tr7LgYUonZLGO43wpQOsquurUhbK&#10;n91Wn3axY1TiQiER+hjHgvPQ9trKMPOjduQd/GRlJDl1XE3yTOXW8DRJMm7l4Gihl6Oue91+7I4W&#10;4aVeb+S2SW3+bern18PT+Ll/f0S8vRHJEljUl/gXhl98QoeKmBp/dCowg5DdC0oipNkDMPLnQtCh&#10;QcjnC+BVyf8/UP0AUEsDBBQAAAAIAIdO4kCTf7DrPAIAAGYEAAAOAAAAZHJzL2Uyb0RvYy54bWyt&#10;VMFu2zAMvQ/YPwi6L7ZTp2uDOEXWIMOAYi2QDTsrshwbkERNUmJnH7D9QU+77L7vyneMkpM06Hbo&#10;YReFEulHvkcyk5tOSbIV1jWgC5oNUkqE5lA2el3Qz58Wb64ocZ7pkknQoqA74ejN9PWrSWvGYgg1&#10;yFJYgiDajVtT0Np7M04Sx2uhmBuAERqdFVjFPF7tOiktaxFdyWSYppdJC7Y0FrhwDl/nvZMeEO1L&#10;AKGqGi7mwDdKaN+jWiGZR0quboyj01htVQnu76vKCU9kQZGpjycmQXsVzmQ6YeO1ZaZu+KEE9pIS&#10;nnFSrNGY9AQ1Z56RjW3+glINt+Cg8gMOKumJREWQRZY+02ZZMyMiF5TamZPo7v/B8o/bB0uasqA5&#10;JZopbPj+8cf+5+/9r+8kD/K0xo0xamkwznfvoMOhOb47fAysu8qq8It8CPpR3N1JXNF5wvExz7L8&#10;KkUXR9/FdToajgJM8vS1sc6/F6BIMApqsXlRU7a9c74PPYaEZBoWjZSxgVKTtqCXF6M0fnDyILjU&#10;mCNw6GsNlu9W3YHYCsod8rLQD4YzfNFg8jvm/AOzOAlYL+6Kv8ejkoBJ4GBRUoP99q/3EI8NQi8l&#10;LU5WQd3XDbOCEvlBY+uuszxHWB8v+ejtEC/23LM69+iNugUc3gy30vBohngvj2ZlQX3BlZqFrOhi&#10;mmPugvqjeev7eceV5GI2i0E4fIb5O700PED3cs42HqomKh1k6rU5qIfjF3t1WJUw3+f3GPX09zD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BPWmZHaAAAACAEAAA8AAAAAAAAAAQAgAAAAIgAAAGRy&#10;cy9kb3ducmV2LnhtbFBLAQIUABQAAAAIAIdO4kCTf7DrPAIAAGYEAAAOAAAAAAAAAAEAIAAAACkB&#10;AABkcnMvZTJvRG9jLnhtbFBLBQYAAAAABgAGAFkBAADXBQAAAAA=&#10;">
                <v:fill on="f" focussize="0,0"/>
                <v:stroke on="f" weight="0.5pt"/>
                <v:imagedata o:title=""/>
                <o:lock v:ext="edit" aspectratio="f"/>
                <v:textbox>
                  <w:txbxContent>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right="0" w:firstLine="281" w:firstLineChars="100"/>
                        <w:rPr>
                          <w:rFonts w:hint="default" w:cs="Times New Roman"/>
                          <w:b/>
                          <w:bCs/>
                          <w:color w:val="2F5597" w:themeColor="accent1" w:themeShade="BF"/>
                          <w:kern w:val="2"/>
                          <w:sz w:val="28"/>
                          <w:szCs w:val="28"/>
                          <w:lang w:val="en-US" w:eastAsia="zh-CN" w:bidi="ar-SA"/>
                        </w:rPr>
                      </w:pPr>
                      <w:r>
                        <w:rPr>
                          <w:rFonts w:hint="eastAsia" w:cs="Times New Roman"/>
                          <w:b/>
                          <w:bCs/>
                          <w:color w:val="2F5597" w:themeColor="accent1" w:themeShade="BF"/>
                          <w:kern w:val="2"/>
                          <w:sz w:val="28"/>
                          <w:szCs w:val="28"/>
                          <w:lang w:val="en-US" w:eastAsia="zh-CN" w:bidi="ar-SA"/>
                        </w:rPr>
                        <w:t>HMS-205D Hotplate Magnetic Stirrer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cs="Times New Roman"/>
                          <w:b/>
                          <w:bCs/>
                          <w:color w:val="2F5597" w:themeColor="accent1" w:themeShade="BF"/>
                          <w:kern w:val="2"/>
                          <w:sz w:val="28"/>
                          <w:szCs w:val="28"/>
                          <w:lang w:val="en-US" w:eastAsia="zh-CN" w:bidi="ar-SA"/>
                        </w:rPr>
                      </w:pPr>
                    </w:p>
                    <w:p>
                      <w:pPr>
                        <w:rPr>
                          <w:rFonts w:hint="default"/>
                          <w:lang w:val="en-US" w:eastAsia="zh-CN"/>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eastAsia="宋体" w:cs="Times New Roman"/>
                          <w:b/>
                          <w:bCs/>
                          <w:color w:val="2F5597" w:themeColor="accent1" w:themeShade="BF"/>
                          <w:kern w:val="2"/>
                          <w:sz w:val="28"/>
                          <w:szCs w:val="28"/>
                          <w:lang w:val="en-US" w:eastAsia="zh-CN" w:bidi="ar-SA"/>
                        </w:rPr>
                      </w:pPr>
                      <w:r>
                        <w:rPr>
                          <w:rFonts w:hint="eastAsia" w:ascii="宋体" w:hAnsi="宋体" w:eastAsia="宋体" w:cs="Times New Roman"/>
                          <w:b/>
                          <w:bCs/>
                          <w:color w:val="2F5597" w:themeColor="accent1" w:themeShade="BF"/>
                          <w:kern w:val="2"/>
                          <w:sz w:val="28"/>
                          <w:szCs w:val="28"/>
                          <w:lang w:val="en-US" w:eastAsia="zh-CN" w:bidi="ar-SA"/>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r>
                        <w:rPr>
                          <w:rFonts w:ascii="宋体" w:hAnsi="宋体" w:eastAsia="宋体" w:cs="宋体"/>
                          <w:sz w:val="24"/>
                          <w:szCs w:val="24"/>
                        </w:rPr>
                        <w:br w:type="textWrapping"/>
                      </w:r>
                      <w:r>
                        <w:rPr>
                          <w:rFonts w:ascii="微软雅黑" w:hAnsi="微软雅黑" w:eastAsia="微软雅黑" w:cs="微软雅黑"/>
                          <w:i w:val="0"/>
                          <w:iCs w:val="0"/>
                          <w:caps w:val="0"/>
                          <w:color w:val="666666"/>
                          <w:spacing w:val="0"/>
                          <w:sz w:val="22"/>
                          <w:szCs w:val="22"/>
                          <w:shd w:val="clear" w:fill="FFFFFF"/>
                        </w:rPr>
                        <w:t>HT-S330</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Ro</w:t>
                      </w:r>
                      <w:r>
                        <w:rPr>
                          <w:rFonts w:hint="eastAsia"/>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tary</w:t>
                      </w:r>
                      <w:r>
                        <w:rPr>
                          <w:rFonts w:hint="default"/>
                          <w:b/>
                          <w:color w:val="2F5597" w:themeColor="accent1" w:themeShade="BF"/>
                          <w:sz w:val="24"/>
                          <w:szCs w:val="24"/>
                          <w:lang w:val="en-US" w:eastAsia="zh-CN"/>
                          <w14:shadow w14:blurRad="38100" w14:dist="25400" w14:dir="5400000" w14:sx="100000" w14:sy="100000" w14:kx="0" w14:ky="0" w14:algn="ctr">
                            <w14:srgbClr w14:val="6E747A">
                              <w14:alpha w14:val="57000"/>
                            </w14:srgbClr>
                          </w14:shadow>
                          <w14:props3d w14:extrusionH="0" w14:contourW="0" w14:prstMaterial="clear"/>
                        </w:rPr>
                        <w:t xml:space="preserve"> Shaker</w:t>
                      </w: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ascii="Arial" w:hAnsi="Arial" w:cs="Arial"/>
                          <w:b w:val="0"/>
                          <w:bCs w:val="0"/>
                          <w:i w:val="0"/>
                          <w:iCs w:val="0"/>
                          <w:caps w:val="0"/>
                          <w:color w:val="444444"/>
                          <w:spacing w:val="0"/>
                          <w:sz w:val="30"/>
                          <w:szCs w:val="30"/>
                        </w:rPr>
                      </w:pPr>
                    </w:p>
                    <w:p>
                      <w:pPr>
                        <w:pStyle w:val="2"/>
                        <w:keepNext w:val="0"/>
                        <w:keepLines w:val="0"/>
                        <w:widowControl/>
                        <w:suppressLineNumbers w:val="0"/>
                        <w:pBdr>
                          <w:top w:val="none" w:color="auto" w:sz="0" w:space="0"/>
                          <w:left w:val="none" w:color="auto" w:sz="0" w:space="0"/>
                          <w:bottom w:val="single" w:color="D9D9D9" w:sz="6" w:space="7"/>
                          <w:right w:val="none" w:color="auto" w:sz="0" w:space="0"/>
                        </w:pBdr>
                        <w:shd w:val="clear" w:fill="FFFFFF"/>
                        <w:spacing w:before="0" w:beforeAutospacing="1" w:after="0" w:afterAutospacing="0" w:line="450" w:lineRule="atLeast"/>
                        <w:ind w:left="0" w:right="0" w:firstLine="0"/>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rPr>
      </w:pPr>
      <w:r>
        <w:rPr>
          <w:rFonts w:hint="eastAsia" w:cs="Times New Roman"/>
          <w:b/>
          <w:bCs/>
          <w:color w:val="2F5597" w:themeColor="accent1" w:themeShade="BF"/>
          <w:kern w:val="2"/>
          <w:lang w:val="en-US" w:eastAsia="zh-CN"/>
        </w:rPr>
        <w:t>Application：</w:t>
      </w:r>
    </w:p>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HMS-205 Series Heated Magnetic Stirrer is specially developed and designed for applications with higher requirements on handling capacity, temperature and power. The upgraded Heated Magnetic Stirrer has better performance, stronger function and wider application range, which is suitable for stirring or heating and stirring at the same time, and the viscosity is not very large for liquids or solid-liquid mixtures.</w:t>
      </w: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Main Features：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Stainless steel ceramic coated working plate surface is chemical resistant and pollution free;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Wide range of temperature control up to 350°C;</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Mica sheet heating high temperature insulation corrosive thermal conductivity superior, more uniform heating;</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DC brushless motor, low noise, low maintenance, smooth operation and long service life;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 xml:space="preserve">Adopting LCD backlit display, convenient for data setting and monitoring in operation, LCD display real-time display of temperature, speed and running time. </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Heating function is controlled separately, and the button is highlighted when heating is on, which is convenient to operate;</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Aluminum die-casting ceramic coated working plate with superior resistance to abrasion, corrosion and high temperature oxidation;</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Dual heating control circuits, which can continue to maintain temperature stability when one heating circuit fails;</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The knob is equipped with operation locking and anti-misoperation function, which prevents accidental change of operation status and improves experimental safety;</w:t>
      </w:r>
    </w:p>
    <w:p>
      <w:pPr>
        <w:pStyle w:val="10"/>
        <w:numPr>
          <w:ilvl w:val="0"/>
          <w:numId w:val="1"/>
        </w:numPr>
        <w:spacing w:before="0" w:beforeAutospacing="0" w:after="0" w:afterAutospacing="0" w:line="360" w:lineRule="auto"/>
        <w:ind w:left="420" w:leftChars="0" w:hanging="420" w:firstLineChars="0"/>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Pressed aluminum sealed thermal insulation shell effectively prevents liquid and gas from entering the interior of the instrument and protects circuit components</w:t>
      </w:r>
      <w:r>
        <w:rPr>
          <w:rFonts w:hint="eastAsia" w:cs="Times New Roman"/>
          <w:b w:val="0"/>
          <w:bCs w:val="0"/>
          <w:color w:val="2F5597" w:themeColor="accent1" w:themeShade="BF"/>
          <w:kern w:val="2"/>
          <w:lang w:val="en-US" w:eastAsia="zh-CN"/>
        </w:rPr>
        <w:t xml:space="preserve"> </w:t>
      </w:r>
      <w:r>
        <w:rPr>
          <w:rFonts w:hint="default" w:cs="Times New Roman"/>
          <w:b w:val="0"/>
          <w:bCs w:val="0"/>
          <w:color w:val="2F5597" w:themeColor="accent1" w:themeShade="BF"/>
          <w:kern w:val="2"/>
          <w:lang w:val="en-US" w:eastAsia="zh-CN"/>
        </w:rPr>
        <w:t>from corrosion.</w:t>
      </w:r>
    </w:p>
    <w:p>
      <w:pPr>
        <w:pStyle w:val="10"/>
        <w:spacing w:before="0" w:beforeAutospacing="0" w:after="0" w:afterAutospacing="0" w:line="360" w:lineRule="auto"/>
        <w:rPr>
          <w:rFonts w:hint="eastAsia" w:cs="Times New Roman"/>
          <w:b/>
          <w:bCs/>
          <w:color w:val="2F5597" w:themeColor="accent1" w:themeShade="BF"/>
          <w:kern w:val="2"/>
          <w:lang w:val="en-US" w:eastAsia="zh-CN"/>
        </w:rPr>
      </w:pPr>
    </w:p>
    <w:p>
      <w:pPr>
        <w:pStyle w:val="10"/>
        <w:spacing w:before="0" w:beforeAutospacing="0" w:after="0" w:afterAutospacing="0" w:line="360" w:lineRule="auto"/>
        <w:rPr>
          <w:rFonts w:hint="eastAsia" w:cs="Times New Roman"/>
          <w:b/>
          <w:bCs/>
          <w:color w:val="2F5597" w:themeColor="accent1" w:themeShade="BF"/>
          <w:kern w:val="2"/>
          <w:lang w:val="en-US" w:eastAsia="zh-CN"/>
        </w:rPr>
      </w:pPr>
      <w:r>
        <w:rPr>
          <w:rFonts w:hint="eastAsia" w:cs="Times New Roman"/>
          <w:b/>
          <w:bCs/>
          <w:color w:val="2F5597" w:themeColor="accent1" w:themeShade="BF"/>
          <w:kern w:val="2"/>
          <w:lang w:val="en-US" w:eastAsia="zh-CN"/>
        </w:rPr>
        <w:t>Technical Parameters：</w:t>
      </w:r>
    </w:p>
    <w:tbl>
      <w:tblPr>
        <w:tblStyle w:val="13"/>
        <w:tblW w:w="8213"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Layout w:type="fixed"/>
        <w:tblCellMar>
          <w:top w:w="0" w:type="dxa"/>
          <w:left w:w="108" w:type="dxa"/>
          <w:bottom w:w="0" w:type="dxa"/>
          <w:right w:w="108" w:type="dxa"/>
        </w:tblCellMar>
      </w:tblPr>
      <w:tblGrid>
        <w:gridCol w:w="4610"/>
        <w:gridCol w:w="3603"/>
      </w:tblGrid>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Model</w:t>
            </w:r>
          </w:p>
        </w:tc>
        <w:tc>
          <w:tcPr>
            <w:tcW w:w="3603" w:type="dxa"/>
            <w:tcBorders>
              <w:insideV w:val="single" w:sz="8" w:space="0"/>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HMS-205D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Item No.</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1002020001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Power Supply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220V</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Frequency(Hz)</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50~60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Timer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0~99h99min</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type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DC brushless motor</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Display Mode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LCD</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Power(W)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600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Motor Output Power(W)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Heating Output Power (W)</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Speed Range(rpm)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100-2000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Max capacity(L)</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Working plate diameter(mm)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145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88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Working plate material</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Stainless Steel Ceramic Coating</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Heating method</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default" w:cs="Times New Roman"/>
                <w:b w:val="0"/>
                <w:bCs w:val="0"/>
                <w:color w:val="2F5597" w:themeColor="accent1" w:themeShade="BF"/>
                <w:kern w:val="2"/>
                <w:lang w:val="en-US" w:eastAsia="zh-CN"/>
              </w:rPr>
              <w:t>Mica sheet</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control</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RT+5~350℃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control accuracy(℃)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ind w:firstLine="1200" w:firstLineChars="500"/>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Over temperature protection(℃)</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b/>
            </w:r>
            <w:r>
              <w:rPr>
                <w:rFonts w:hint="eastAsia" w:cs="Times New Roman"/>
                <w:b w:val="0"/>
                <w:bCs w:val="0"/>
                <w:color w:val="2F5597" w:themeColor="accent1" w:themeShade="BF"/>
                <w:kern w:val="2"/>
                <w:lang w:val="en-US" w:eastAsia="zh-CN"/>
              </w:rPr>
              <w:t>≤420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Exterior Temperature sensor</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xml:space="preserve">          PT1000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94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Sensor temperature control accuracy(℃)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xml:space="preserve">           0.2</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control accuracy(℃)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xml:space="preserve">           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Temperature set accuracy(℃)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 xml:space="preserve">          0.1</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Stirring bars range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20~80MM</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temperature</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Allowable ambient humidity(%)</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80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Instrument Size(mm)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165*280*105</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Packing Size(mm)</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425*390*200</w:t>
            </w:r>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GW(kg)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5.4</w:t>
            </w:r>
            <w:bookmarkStart w:id="0" w:name="_GoBack"/>
            <w:bookmarkEnd w:id="0"/>
          </w:p>
        </w:tc>
      </w:tr>
      <w:tr>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shd w:val="clear" w:color="auto" w:fill="FFFFFF" w:themeFill="background1"/>
          <w:tblCellMar>
            <w:top w:w="0" w:type="dxa"/>
            <w:left w:w="108" w:type="dxa"/>
            <w:bottom w:w="0" w:type="dxa"/>
            <w:right w:w="108" w:type="dxa"/>
          </w:tblCellMar>
        </w:tblPrEx>
        <w:trPr>
          <w:trHeight w:val="454" w:hRule="exact"/>
          <w:jc w:val="center"/>
        </w:trPr>
        <w:tc>
          <w:tcPr>
            <w:tcW w:w="4610" w:type="dxa"/>
            <w:tcBorders>
              <w:tl2br w:val="nil"/>
              <w:tr2bl w:val="nil"/>
            </w:tcBorders>
            <w:shd w:val="clear" w:color="auto" w:fill="FFFFFF" w:themeFill="background1"/>
            <w:vAlign w:val="center"/>
          </w:tcPr>
          <w:p>
            <w:pPr>
              <w:pStyle w:val="10"/>
              <w:spacing w:before="0" w:beforeAutospacing="0" w:after="0" w:afterAutospacing="0" w:line="360" w:lineRule="auto"/>
              <w:rPr>
                <w:rFonts w:hint="eastAsia"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NW(kg)</w:t>
            </w:r>
          </w:p>
        </w:tc>
        <w:tc>
          <w:tcPr>
            <w:tcW w:w="3603" w:type="dxa"/>
            <w:tcBorders>
              <w:tl2br w:val="nil"/>
              <w:tr2bl w:val="nil"/>
            </w:tcBorders>
            <w:shd w:val="clear" w:color="auto" w:fill="FFFFFF" w:themeFill="background1"/>
            <w:vAlign w:val="center"/>
          </w:tcPr>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r>
              <w:rPr>
                <w:rFonts w:hint="eastAsia" w:cs="Times New Roman"/>
                <w:b w:val="0"/>
                <w:bCs w:val="0"/>
                <w:color w:val="2F5597" w:themeColor="accent1" w:themeShade="BF"/>
                <w:kern w:val="2"/>
                <w:lang w:val="en-US" w:eastAsia="zh-CN"/>
              </w:rPr>
              <w:t>4</w:t>
            </w:r>
          </w:p>
        </w:tc>
      </w:tr>
    </w:tbl>
    <w:p>
      <w:pPr>
        <w:pStyle w:val="10"/>
        <w:spacing w:before="0" w:beforeAutospacing="0" w:after="0" w:afterAutospacing="0" w:line="360" w:lineRule="auto"/>
        <w:rPr>
          <w:rFonts w:hint="default" w:cs="Times New Roman"/>
          <w:b w:val="0"/>
          <w:bCs w:val="0"/>
          <w:color w:val="2F5597" w:themeColor="accent1" w:themeShade="BF"/>
          <w:kern w:val="2"/>
          <w:lang w:val="en-US" w:eastAsia="zh-CN"/>
        </w:rPr>
      </w:pPr>
    </w:p>
    <w:sectPr>
      <w:headerReference r:id="rId3" w:type="default"/>
      <w:footerReference r:id="rId4" w:type="default"/>
      <w:pgSz w:w="11906" w:h="16838"/>
      <w:pgMar w:top="1440" w:right="1800" w:bottom="1440" w:left="1800" w:header="850" w:footer="96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37F68A"/>
    <w:multiLevelType w:val="singleLevel"/>
    <w:tmpl w:val="2437F68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hYzQ1ZjE2MzcyMzMzZjYyMTNiOTEyYTE5M2QyYjIifQ=="/>
  </w:docVars>
  <w:rsids>
    <w:rsidRoot w:val="00172A27"/>
    <w:rsid w:val="00000422"/>
    <w:rsid w:val="0002414F"/>
    <w:rsid w:val="00091A92"/>
    <w:rsid w:val="000962B4"/>
    <w:rsid w:val="000A30B6"/>
    <w:rsid w:val="000F0EE7"/>
    <w:rsid w:val="00172A27"/>
    <w:rsid w:val="001C2F0D"/>
    <w:rsid w:val="0020067A"/>
    <w:rsid w:val="00227827"/>
    <w:rsid w:val="00262F28"/>
    <w:rsid w:val="00280484"/>
    <w:rsid w:val="002B6FFF"/>
    <w:rsid w:val="002C5701"/>
    <w:rsid w:val="002C777E"/>
    <w:rsid w:val="002F2DF2"/>
    <w:rsid w:val="002F500E"/>
    <w:rsid w:val="002F74BD"/>
    <w:rsid w:val="00343CBD"/>
    <w:rsid w:val="003775A9"/>
    <w:rsid w:val="003D498D"/>
    <w:rsid w:val="004A2EE0"/>
    <w:rsid w:val="004E7E09"/>
    <w:rsid w:val="005308F8"/>
    <w:rsid w:val="00535C95"/>
    <w:rsid w:val="00580C1D"/>
    <w:rsid w:val="00596893"/>
    <w:rsid w:val="005A5BBC"/>
    <w:rsid w:val="005D557C"/>
    <w:rsid w:val="0069114D"/>
    <w:rsid w:val="00741072"/>
    <w:rsid w:val="007650E0"/>
    <w:rsid w:val="007A51F4"/>
    <w:rsid w:val="00854961"/>
    <w:rsid w:val="008B2ECB"/>
    <w:rsid w:val="00955DE4"/>
    <w:rsid w:val="00965677"/>
    <w:rsid w:val="0098299C"/>
    <w:rsid w:val="00990FAD"/>
    <w:rsid w:val="009E7CF6"/>
    <w:rsid w:val="00A4672B"/>
    <w:rsid w:val="00A94E0D"/>
    <w:rsid w:val="00AA4A1B"/>
    <w:rsid w:val="00AA5CBF"/>
    <w:rsid w:val="00B61697"/>
    <w:rsid w:val="00B839ED"/>
    <w:rsid w:val="00BD42F1"/>
    <w:rsid w:val="00C47428"/>
    <w:rsid w:val="00C83139"/>
    <w:rsid w:val="00DA0404"/>
    <w:rsid w:val="00DA6A09"/>
    <w:rsid w:val="00DC031F"/>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5C1E94"/>
    <w:rsid w:val="04E918A9"/>
    <w:rsid w:val="0692734F"/>
    <w:rsid w:val="07553E41"/>
    <w:rsid w:val="09012812"/>
    <w:rsid w:val="091F1204"/>
    <w:rsid w:val="09F76816"/>
    <w:rsid w:val="0A184A29"/>
    <w:rsid w:val="0A2A19F9"/>
    <w:rsid w:val="0A366F57"/>
    <w:rsid w:val="0A965B96"/>
    <w:rsid w:val="0D121F4F"/>
    <w:rsid w:val="0D48607B"/>
    <w:rsid w:val="0F222773"/>
    <w:rsid w:val="0F8079AD"/>
    <w:rsid w:val="10C02CE0"/>
    <w:rsid w:val="10E60B82"/>
    <w:rsid w:val="11385EB2"/>
    <w:rsid w:val="117D1E52"/>
    <w:rsid w:val="121C553D"/>
    <w:rsid w:val="12F323D9"/>
    <w:rsid w:val="13377D20"/>
    <w:rsid w:val="13400732"/>
    <w:rsid w:val="162626F1"/>
    <w:rsid w:val="163338FF"/>
    <w:rsid w:val="167836D1"/>
    <w:rsid w:val="16855545"/>
    <w:rsid w:val="16A71820"/>
    <w:rsid w:val="177739C6"/>
    <w:rsid w:val="18711AC3"/>
    <w:rsid w:val="187F4536"/>
    <w:rsid w:val="1886336C"/>
    <w:rsid w:val="18AF6E01"/>
    <w:rsid w:val="1976192B"/>
    <w:rsid w:val="1A453B7C"/>
    <w:rsid w:val="1A4C7833"/>
    <w:rsid w:val="1AB80B3F"/>
    <w:rsid w:val="1AF476D4"/>
    <w:rsid w:val="1B766130"/>
    <w:rsid w:val="1B871C86"/>
    <w:rsid w:val="1C4A28F1"/>
    <w:rsid w:val="1C8D4EFF"/>
    <w:rsid w:val="1D4A4065"/>
    <w:rsid w:val="1E486378"/>
    <w:rsid w:val="1EFF500A"/>
    <w:rsid w:val="1F2A729E"/>
    <w:rsid w:val="1F995798"/>
    <w:rsid w:val="1FA10831"/>
    <w:rsid w:val="2159429D"/>
    <w:rsid w:val="216A23E2"/>
    <w:rsid w:val="22E601DB"/>
    <w:rsid w:val="23243285"/>
    <w:rsid w:val="241D3C4F"/>
    <w:rsid w:val="246A0583"/>
    <w:rsid w:val="24AE6CFC"/>
    <w:rsid w:val="24E0163D"/>
    <w:rsid w:val="25BD06B8"/>
    <w:rsid w:val="26A86A76"/>
    <w:rsid w:val="26A91055"/>
    <w:rsid w:val="26F72704"/>
    <w:rsid w:val="26F96952"/>
    <w:rsid w:val="280C0909"/>
    <w:rsid w:val="295A600F"/>
    <w:rsid w:val="2A026B2B"/>
    <w:rsid w:val="2A602115"/>
    <w:rsid w:val="2A847618"/>
    <w:rsid w:val="2A975E95"/>
    <w:rsid w:val="2AC31D90"/>
    <w:rsid w:val="2BD677FC"/>
    <w:rsid w:val="2BE36FED"/>
    <w:rsid w:val="2C2B4AD0"/>
    <w:rsid w:val="2C936415"/>
    <w:rsid w:val="2CBA6005"/>
    <w:rsid w:val="2CBC35B2"/>
    <w:rsid w:val="2D270418"/>
    <w:rsid w:val="2D9E504D"/>
    <w:rsid w:val="2DBB4423"/>
    <w:rsid w:val="2DDC0D2A"/>
    <w:rsid w:val="2E5E5B1C"/>
    <w:rsid w:val="30667F5E"/>
    <w:rsid w:val="31F2275D"/>
    <w:rsid w:val="32494755"/>
    <w:rsid w:val="33306414"/>
    <w:rsid w:val="33D17C26"/>
    <w:rsid w:val="34121BAC"/>
    <w:rsid w:val="348346E6"/>
    <w:rsid w:val="348E7F12"/>
    <w:rsid w:val="35051411"/>
    <w:rsid w:val="35B92EB0"/>
    <w:rsid w:val="36585CBC"/>
    <w:rsid w:val="36E10A24"/>
    <w:rsid w:val="37F60A8F"/>
    <w:rsid w:val="38FB262F"/>
    <w:rsid w:val="3A045A6B"/>
    <w:rsid w:val="3A542ACC"/>
    <w:rsid w:val="3ABF1760"/>
    <w:rsid w:val="3B366186"/>
    <w:rsid w:val="3BAF2512"/>
    <w:rsid w:val="3C5E63A4"/>
    <w:rsid w:val="3D10149F"/>
    <w:rsid w:val="3DA6127B"/>
    <w:rsid w:val="3DEB6E30"/>
    <w:rsid w:val="3E2B5E06"/>
    <w:rsid w:val="40764144"/>
    <w:rsid w:val="410B44C7"/>
    <w:rsid w:val="423E700D"/>
    <w:rsid w:val="43135709"/>
    <w:rsid w:val="43EA5F2F"/>
    <w:rsid w:val="442711AA"/>
    <w:rsid w:val="44CA5428"/>
    <w:rsid w:val="45112BBF"/>
    <w:rsid w:val="477517FF"/>
    <w:rsid w:val="498B526A"/>
    <w:rsid w:val="4A075C8C"/>
    <w:rsid w:val="4A527F2C"/>
    <w:rsid w:val="4AA4627F"/>
    <w:rsid w:val="4ADC76DB"/>
    <w:rsid w:val="4CA81950"/>
    <w:rsid w:val="4D4E77F2"/>
    <w:rsid w:val="4D625169"/>
    <w:rsid w:val="4D852B80"/>
    <w:rsid w:val="4E894D26"/>
    <w:rsid w:val="4E931B10"/>
    <w:rsid w:val="4EA053B3"/>
    <w:rsid w:val="4EAD1A14"/>
    <w:rsid w:val="4FD73045"/>
    <w:rsid w:val="502A0444"/>
    <w:rsid w:val="50D8413E"/>
    <w:rsid w:val="51C771E3"/>
    <w:rsid w:val="51F9487C"/>
    <w:rsid w:val="524E0100"/>
    <w:rsid w:val="52573C68"/>
    <w:rsid w:val="5299738F"/>
    <w:rsid w:val="52EE746C"/>
    <w:rsid w:val="5452446D"/>
    <w:rsid w:val="55FD3626"/>
    <w:rsid w:val="563C7D3B"/>
    <w:rsid w:val="565676A5"/>
    <w:rsid w:val="567A4548"/>
    <w:rsid w:val="56C210E8"/>
    <w:rsid w:val="576F688D"/>
    <w:rsid w:val="5826783E"/>
    <w:rsid w:val="58926505"/>
    <w:rsid w:val="58C6092D"/>
    <w:rsid w:val="58F34817"/>
    <w:rsid w:val="591C6583"/>
    <w:rsid w:val="594D1214"/>
    <w:rsid w:val="59AB3574"/>
    <w:rsid w:val="5A0B41CF"/>
    <w:rsid w:val="5BDA755D"/>
    <w:rsid w:val="5C821B17"/>
    <w:rsid w:val="5DDC6E97"/>
    <w:rsid w:val="5E6734F1"/>
    <w:rsid w:val="5F535179"/>
    <w:rsid w:val="5FBE7D8F"/>
    <w:rsid w:val="60353F45"/>
    <w:rsid w:val="607225C9"/>
    <w:rsid w:val="608002B0"/>
    <w:rsid w:val="608B6872"/>
    <w:rsid w:val="6199278C"/>
    <w:rsid w:val="61C3621C"/>
    <w:rsid w:val="61FA2450"/>
    <w:rsid w:val="624F31B6"/>
    <w:rsid w:val="626F460D"/>
    <w:rsid w:val="62737F03"/>
    <w:rsid w:val="62BD7680"/>
    <w:rsid w:val="63B80222"/>
    <w:rsid w:val="63EE1AA4"/>
    <w:rsid w:val="64BB3B0A"/>
    <w:rsid w:val="65173864"/>
    <w:rsid w:val="66562D9E"/>
    <w:rsid w:val="67074C35"/>
    <w:rsid w:val="674023FC"/>
    <w:rsid w:val="67B86FD5"/>
    <w:rsid w:val="68260E9F"/>
    <w:rsid w:val="68CC736B"/>
    <w:rsid w:val="69A05A18"/>
    <w:rsid w:val="69BE05FA"/>
    <w:rsid w:val="6A331612"/>
    <w:rsid w:val="6A670CF4"/>
    <w:rsid w:val="6AA3205B"/>
    <w:rsid w:val="6AB4227F"/>
    <w:rsid w:val="6B3B6611"/>
    <w:rsid w:val="6B5251F4"/>
    <w:rsid w:val="6B6C7258"/>
    <w:rsid w:val="6BA7011A"/>
    <w:rsid w:val="6D337F40"/>
    <w:rsid w:val="6DFB560B"/>
    <w:rsid w:val="6F17421F"/>
    <w:rsid w:val="6F580A9B"/>
    <w:rsid w:val="6F7B3153"/>
    <w:rsid w:val="6F975B11"/>
    <w:rsid w:val="70223419"/>
    <w:rsid w:val="71023B41"/>
    <w:rsid w:val="71E561F0"/>
    <w:rsid w:val="726D0D45"/>
    <w:rsid w:val="728132C4"/>
    <w:rsid w:val="73587C07"/>
    <w:rsid w:val="737F1A45"/>
    <w:rsid w:val="73974732"/>
    <w:rsid w:val="74A64C8E"/>
    <w:rsid w:val="74C03260"/>
    <w:rsid w:val="759E16FB"/>
    <w:rsid w:val="75EA64FF"/>
    <w:rsid w:val="76E353C5"/>
    <w:rsid w:val="77C15694"/>
    <w:rsid w:val="78323E75"/>
    <w:rsid w:val="78730C8E"/>
    <w:rsid w:val="789A4647"/>
    <w:rsid w:val="78F84331"/>
    <w:rsid w:val="79776764"/>
    <w:rsid w:val="79FB6B36"/>
    <w:rsid w:val="7A300E92"/>
    <w:rsid w:val="7A61311F"/>
    <w:rsid w:val="7A664B08"/>
    <w:rsid w:val="7A910977"/>
    <w:rsid w:val="7AA2317C"/>
    <w:rsid w:val="7B965710"/>
    <w:rsid w:val="7CAD3559"/>
    <w:rsid w:val="7CBB5010"/>
    <w:rsid w:val="7D2F0EA0"/>
    <w:rsid w:val="7D806002"/>
    <w:rsid w:val="7F8836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autoRedefine/>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autoRedefine/>
    <w:unhideWhenUsed/>
    <w:qFormat/>
    <w:uiPriority w:val="9"/>
    <w:pPr>
      <w:keepNext/>
      <w:keepLines/>
      <w:spacing w:before="260" w:after="260" w:line="413" w:lineRule="auto"/>
      <w:outlineLvl w:val="2"/>
    </w:pPr>
    <w:rPr>
      <w:b/>
      <w:sz w:val="32"/>
    </w:rPr>
  </w:style>
  <w:style w:type="paragraph" w:styleId="5">
    <w:name w:val="heading 4"/>
    <w:basedOn w:val="1"/>
    <w:next w:val="1"/>
    <w:autoRedefine/>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8464CC-C494-4D3E-A027-5470E4ED0EC8}">
  <ds:schemaRefs/>
</ds:datastoreItem>
</file>

<file path=docProps/app.xml><?xml version="1.0" encoding="utf-8"?>
<Properties xmlns="http://schemas.openxmlformats.org/officeDocument/2006/extended-properties" xmlns:vt="http://schemas.openxmlformats.org/officeDocument/2006/docPropsVTypes">
  <Template>Normal</Template>
  <Pages>4</Pages>
  <Words>333</Words>
  <Characters>2008</Characters>
  <Lines>5</Lines>
  <Paragraphs>1</Paragraphs>
  <TotalTime>5</TotalTime>
  <ScaleCrop>false</ScaleCrop>
  <LinksUpToDate>false</LinksUpToDate>
  <CharactersWithSpaces>2296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代肖肖</cp:lastModifiedBy>
  <dcterms:modified xsi:type="dcterms:W3CDTF">2024-07-18T08:11:44Z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9AC4D5184810497BBB130FAE6F479498_12</vt:lpwstr>
  </property>
</Properties>
</file>